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</w:t>
      </w:r>
      <w:r w:rsidR="00CE704A">
        <w:t>20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85721E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85721E" w:rsidRPr="0085721E">
        <w:rPr>
          <w:b/>
          <w:bCs/>
          <w:spacing w:val="-4"/>
          <w:sz w:val="28"/>
          <w:szCs w:val="28"/>
        </w:rPr>
        <w:t>Специальные налоговые режимы + 1С: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85721E" w:rsidRPr="0085721E" w:rsidRDefault="0085721E" w:rsidP="0085721E">
      <w:pPr>
        <w:rPr>
          <w:b/>
          <w:color w:val="000000"/>
          <w:lang w:eastAsia="zh-CN"/>
        </w:rPr>
      </w:pPr>
      <w:r w:rsidRPr="0085721E">
        <w:rPr>
          <w:b/>
          <w:color w:val="000000"/>
          <w:lang w:eastAsia="zh-CN"/>
        </w:rPr>
        <w:t>1. Упрощенная система налогообложения и порядок ее применения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1.1. Общие положения. Порядок и критерии перехода к упрощенной системе налогообложения (УСН). Начало и прекращение применения УСН. Налогоплательщики. Освобождение от обязанности по уплате или особенности по исчислению и уплате других налогов и сборов при нахождении организации на режиме УСН. 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1.2. Объекты налогообложения и исчисление налоговой базы. Выбор объекта, изменение объекта налогообложения. Порядок определения и признания доходов. Порядок определения и признания расходов. Порядок исчисления налоговой базы.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1.3. Налоговый и отчетный периоды. Налоговые ставки. Порядок исчисления и уплаты налога.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1.4. Порядок заполнения налоговой декларации. Состав налоговой декларации. Общие требования к порядку заполнения разделов и представления декларации.</w:t>
      </w:r>
    </w:p>
    <w:p w:rsidR="0085721E" w:rsidRPr="0085721E" w:rsidRDefault="0085721E" w:rsidP="00620F81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1.5. </w:t>
      </w:r>
      <w:r w:rsidR="00620F81" w:rsidRPr="00620F81">
        <w:rPr>
          <w:color w:val="000000"/>
          <w:lang w:eastAsia="zh-CN"/>
        </w:rPr>
        <w:t>Книга учета доходов и расходов и порядок отражения в ней хозяйственных</w:t>
      </w:r>
      <w:r w:rsidR="00374160">
        <w:rPr>
          <w:color w:val="000000"/>
          <w:lang w:eastAsia="zh-CN"/>
        </w:rPr>
        <w:t xml:space="preserve"> </w:t>
      </w:r>
      <w:r w:rsidR="00620F81" w:rsidRPr="00620F81">
        <w:rPr>
          <w:color w:val="000000"/>
          <w:lang w:eastAsia="zh-CN"/>
        </w:rPr>
        <w:t>операций. Состав Книги Требования к заполнению разделов и представлению.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1.6. Учет налога на добавленную стоимость (НДС). Учет НДС по приобретенным ценностям. Ввоз товаров на территорию РФ с территорий государств - членов Евразийского экономического союза. Исполнение обязанности налогового агента. Счета-фактуры.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</w:t>
      </w:r>
      <w:r w:rsidR="00620F81" w:rsidRPr="00620F81">
        <w:rPr>
          <w:color w:val="000000"/>
          <w:lang w:eastAsia="zh-CN"/>
        </w:rPr>
        <w:t>1.7. Тарифы страховых взносов в социальные фонды на 2019-2021 годы.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1.8. Пример практического применения УСН на модели торговой организации.</w:t>
      </w:r>
    </w:p>
    <w:p w:rsidR="0085721E" w:rsidRPr="0085721E" w:rsidRDefault="0085721E" w:rsidP="0085721E">
      <w:pPr>
        <w:rPr>
          <w:color w:val="000000"/>
          <w:lang w:eastAsia="zh-CN"/>
        </w:rPr>
      </w:pPr>
    </w:p>
    <w:p w:rsidR="0085721E" w:rsidRPr="0085721E" w:rsidRDefault="0085721E" w:rsidP="0085721E">
      <w:pPr>
        <w:rPr>
          <w:b/>
          <w:color w:val="000000"/>
          <w:lang w:eastAsia="zh-CN"/>
        </w:rPr>
      </w:pPr>
      <w:r w:rsidRPr="0085721E">
        <w:rPr>
          <w:b/>
          <w:color w:val="000000"/>
          <w:lang w:eastAsia="zh-CN"/>
        </w:rPr>
        <w:t>2. Система налогообложения в виде единого налога на вмененный доход для отдельных видов деятельности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2.1. Общие положения. Перечень видов предпринимательской деятельности, в отношении которых вводится единый налог на вмененный доход (ЕНВД). Понятие ЕНВД. Особенности применения контрольно-кассовой техники при ЕНВД. Основные понятия для расчета ЕНВД: физические показатели, характеризующие определенный вид предпринимательской деятельности, базовая доходность, корректирующие коэффициенты базовой доходности (К1 - коэффициент-дефлятор, К2 - корректирующий коэффициент, учитывающий совокупность особенностей ведения предпринимательской деятельности). 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2.2. Виды и критерии предпринимательской деятельности, в отношении которых может применяться ЕНВД. Виды предпринимательской деятельности, в отношении которых вводится ЕНВД на территории Санкт-Петербурга; Виды предпринимательской деятельности и Организации, в отношении которых НЕ применяется единый налог. 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2.3. Налоги и сборы, от которых освобождаются налогоплательщики, переведенные на уплату ЕНВД.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2.4. Налогоплательщики. Порядок постановки на учет в качестве налогоплательщика единого налога и снятия с учета в случае прекращения деятельности или при переходе на другие режимы налогообложения.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2.5. Объект налогообложения и налоговая база. Формула расчета суммы вмененного дохода, порядок корректировки суммы вмененного дохода при изменении физических показателей предпринимательской деятельности, значения коэффициента –дефлятора К1 и корректирующего коэффициента К2 в разрезе видов предпринимательской деятельности.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2.6. Налоговый период, налоговая ставка и порядок и сроки уплаты единого налога.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2.7. Порядок заполнения налоговой декларации ЕНВД для отдельных видов деятельности. Состав налоговой декларации, Общие требования к порядку заполнения и представления декларации.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lastRenderedPageBreak/>
        <w:t xml:space="preserve">       2.8. Особенности организации раздельного учета. Общие положения. Учет НДС. Учет расчетов по налогу на прибыль.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2.9. </w:t>
      </w:r>
      <w:r w:rsidR="00620F81" w:rsidRPr="00620F81">
        <w:rPr>
          <w:color w:val="000000"/>
          <w:lang w:eastAsia="zh-CN"/>
        </w:rPr>
        <w:t>Тарифы страховых взносов в социальные фонды на 2019 и дальше.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2.10. Пример заполнения налоговой декларации по ЕНВД.</w:t>
      </w:r>
    </w:p>
    <w:p w:rsidR="0085721E" w:rsidRPr="0085721E" w:rsidRDefault="0085721E" w:rsidP="0085721E">
      <w:pPr>
        <w:rPr>
          <w:color w:val="000000"/>
          <w:lang w:eastAsia="zh-CN"/>
        </w:rPr>
      </w:pPr>
    </w:p>
    <w:p w:rsidR="0085721E" w:rsidRPr="0085721E" w:rsidRDefault="0085721E" w:rsidP="0085721E">
      <w:pPr>
        <w:rPr>
          <w:b/>
          <w:color w:val="000000"/>
          <w:lang w:eastAsia="zh-CN"/>
        </w:rPr>
      </w:pPr>
      <w:r w:rsidRPr="0085721E">
        <w:rPr>
          <w:b/>
          <w:color w:val="000000"/>
          <w:lang w:eastAsia="zh-CN"/>
        </w:rPr>
        <w:t>3. Патентная система налогообложения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3.1. Общие положения. Понятие патентной системы налогообложения (ПСН), виды предпринимательской деятельности, в отношении которых может применяться ПСН, виды предпринимательской деятельности, в отношении которых НЕ может применяться ПСН, привлечение наемных работников при применении ПСН, размеры потенциально возможного к получению индивидуальными предпринимателями годового дохода по видам предпринимательской деятельности, индексация максимального размера потенциально возможного к получению годового дохода с применением коэффициента-дефлятора., устанавливаемого на соответствующий календарный год.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3.2. Виды деятельности, в отношении которых применяется ПСН.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3.3. Налоги, от уплаты которых освобождаются индивидуальные предприниматели, применяющие ПСН.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3.4. Порядок и условия начала и прекращения применения ПСН.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3.5. Налогоплательщики. Учет налогоплательщиков.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3.6. Объект налогообложения. Налоговая база. Налоговая ставка. Порядок исчисления налога.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3.7. Налоговый период, порядок и сроки уплаты налога.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3.8. Налоговая декларация.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3.9. Налоговый учет. Ведение Книги учета доходов индивидуального предпринимателя, применяющего патентную систему налогообложения.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3.10. Порядок ведения кассовых операций.</w:t>
      </w:r>
    </w:p>
    <w:p w:rsidR="0085721E" w:rsidRPr="0085721E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3.11. Взносы во внебюджетные фонды.</w:t>
      </w:r>
    </w:p>
    <w:p w:rsidR="00EA79B9" w:rsidRDefault="0085721E" w:rsidP="0085721E">
      <w:pPr>
        <w:rPr>
          <w:color w:val="000000"/>
          <w:lang w:eastAsia="zh-CN"/>
        </w:rPr>
      </w:pPr>
      <w:r w:rsidRPr="0085721E">
        <w:rPr>
          <w:color w:val="000000"/>
          <w:lang w:eastAsia="zh-CN"/>
        </w:rPr>
        <w:t xml:space="preserve">       3.12. Патентная система налогообложения в Санкт-Петербурге. Размеры потенциально возможного к получению индивидуальным предпринимателем годового дохода по видам предпринимательской деятельности.</w:t>
      </w:r>
    </w:p>
    <w:p w:rsidR="0085721E" w:rsidRPr="0085721E" w:rsidRDefault="0085721E" w:rsidP="0085721E">
      <w:pPr>
        <w:rPr>
          <w:color w:val="000000"/>
          <w:lang w:eastAsia="zh-CN"/>
        </w:rPr>
      </w:pPr>
    </w:p>
    <w:p w:rsidR="00EA79B9" w:rsidRPr="00EA79B9" w:rsidRDefault="00EA79B9" w:rsidP="00EA79B9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C4" w:rsidRDefault="009577C4" w:rsidP="00005BFA">
      <w:r>
        <w:separator/>
      </w:r>
    </w:p>
  </w:endnote>
  <w:endnote w:type="continuationSeparator" w:id="1">
    <w:p w:rsidR="009577C4" w:rsidRDefault="009577C4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C4" w:rsidRDefault="009577C4" w:rsidP="00005BFA">
      <w:r>
        <w:separator/>
      </w:r>
    </w:p>
  </w:footnote>
  <w:footnote w:type="continuationSeparator" w:id="1">
    <w:p w:rsidR="009577C4" w:rsidRDefault="009577C4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51121"/>
    <w:rsid w:val="00061150"/>
    <w:rsid w:val="00064DF4"/>
    <w:rsid w:val="00066811"/>
    <w:rsid w:val="00073445"/>
    <w:rsid w:val="00081236"/>
    <w:rsid w:val="00093BE6"/>
    <w:rsid w:val="00093FB3"/>
    <w:rsid w:val="000B3318"/>
    <w:rsid w:val="000D0298"/>
    <w:rsid w:val="000E1CDD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74160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59DC"/>
    <w:rsid w:val="004D0340"/>
    <w:rsid w:val="004D4AB7"/>
    <w:rsid w:val="004E5139"/>
    <w:rsid w:val="00513C55"/>
    <w:rsid w:val="00526020"/>
    <w:rsid w:val="00546F51"/>
    <w:rsid w:val="00564692"/>
    <w:rsid w:val="00580140"/>
    <w:rsid w:val="0058630D"/>
    <w:rsid w:val="00593D2A"/>
    <w:rsid w:val="00593F75"/>
    <w:rsid w:val="005E7909"/>
    <w:rsid w:val="0060177C"/>
    <w:rsid w:val="0060648B"/>
    <w:rsid w:val="00620F81"/>
    <w:rsid w:val="0065541D"/>
    <w:rsid w:val="00664E99"/>
    <w:rsid w:val="00681FCF"/>
    <w:rsid w:val="006A18A3"/>
    <w:rsid w:val="006B1DFF"/>
    <w:rsid w:val="006D35CF"/>
    <w:rsid w:val="0072586B"/>
    <w:rsid w:val="00770A07"/>
    <w:rsid w:val="00770E4A"/>
    <w:rsid w:val="00782EF7"/>
    <w:rsid w:val="00787150"/>
    <w:rsid w:val="007A1343"/>
    <w:rsid w:val="007A2E12"/>
    <w:rsid w:val="007B137F"/>
    <w:rsid w:val="007C51D4"/>
    <w:rsid w:val="007D35FA"/>
    <w:rsid w:val="007F00C5"/>
    <w:rsid w:val="00813D38"/>
    <w:rsid w:val="0082624D"/>
    <w:rsid w:val="008338B5"/>
    <w:rsid w:val="008446FE"/>
    <w:rsid w:val="0085721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577C4"/>
    <w:rsid w:val="00977961"/>
    <w:rsid w:val="00994A9E"/>
    <w:rsid w:val="009A0A12"/>
    <w:rsid w:val="009A1CB3"/>
    <w:rsid w:val="009B559F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203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E704A"/>
    <w:rsid w:val="00CF4005"/>
    <w:rsid w:val="00D00441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DD5E43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96AEA"/>
    <w:rsid w:val="00EA0309"/>
    <w:rsid w:val="00EA79B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96CCE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21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16</cp:revision>
  <cp:lastPrinted>2018-02-12T08:55:00Z</cp:lastPrinted>
  <dcterms:created xsi:type="dcterms:W3CDTF">2019-03-01T16:18:00Z</dcterms:created>
  <dcterms:modified xsi:type="dcterms:W3CDTF">2020-01-28T20:29:00Z</dcterms:modified>
</cp:coreProperties>
</file>